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1" w:rsidRDefault="00E00411" w:rsidP="00E00411">
      <w:pPr>
        <w:pStyle w:val="a3"/>
        <w:spacing w:before="0" w:beforeAutospacing="0" w:after="0" w:afterAutospacing="0"/>
      </w:pPr>
      <w:r>
        <w:rPr>
          <w:sz w:val="28"/>
          <w:szCs w:val="28"/>
        </w:rPr>
        <w:t>Санкт-Петербургская избирательная комиссия проводит региональный конкурс мультимедийных проектов, направленных на повышение правовой культуры избирателей (участников референдума).</w:t>
      </w:r>
    </w:p>
    <w:p w:rsidR="00E00411" w:rsidRDefault="00E00411" w:rsidP="00E00411">
      <w:pPr>
        <w:pStyle w:val="a3"/>
        <w:spacing w:before="0" w:beforeAutospacing="0" w:after="0" w:afterAutospacing="0"/>
      </w:pPr>
      <w:r>
        <w:rPr>
          <w:sz w:val="28"/>
          <w:szCs w:val="28"/>
        </w:rPr>
        <w:t>Конкурс проводится в 11 номинациях:</w:t>
      </w:r>
    </w:p>
    <w:p w:rsidR="00E00411" w:rsidRDefault="00E00411" w:rsidP="00E00411">
      <w:pPr>
        <w:pStyle w:val="a3"/>
        <w:spacing w:before="0" w:beforeAutospacing="0" w:after="0" w:afterAutospacing="0"/>
      </w:pPr>
      <w:r>
        <w:br/>
      </w:r>
      <w:r>
        <w:rPr>
          <w:sz w:val="28"/>
          <w:szCs w:val="28"/>
        </w:rPr>
        <w:t>1. Электронный плакат;</w:t>
      </w:r>
      <w:r>
        <w:br/>
      </w:r>
      <w:r>
        <w:rPr>
          <w:sz w:val="28"/>
          <w:szCs w:val="28"/>
        </w:rPr>
        <w:t>2. Программное обеспечение для персональных компьютеров;</w:t>
      </w:r>
      <w:r>
        <w:br/>
      </w:r>
      <w:r>
        <w:rPr>
          <w:sz w:val="28"/>
          <w:szCs w:val="28"/>
        </w:rPr>
        <w:t>3. Программное обеспечение для мобильных устройств;</w:t>
      </w:r>
      <w:r>
        <w:br/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;</w:t>
      </w:r>
      <w:r>
        <w:br/>
      </w:r>
      <w:r>
        <w:rPr>
          <w:sz w:val="28"/>
          <w:szCs w:val="28"/>
        </w:rPr>
        <w:t>5. Видеоклип;</w:t>
      </w:r>
      <w:r>
        <w:br/>
      </w: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Аудиоролик</w:t>
      </w:r>
      <w:proofErr w:type="spellEnd"/>
      <w:r>
        <w:rPr>
          <w:sz w:val="28"/>
          <w:szCs w:val="28"/>
        </w:rPr>
        <w:t>;</w:t>
      </w:r>
      <w:r>
        <w:br/>
      </w: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Лонгрид</w:t>
      </w:r>
      <w:proofErr w:type="spellEnd"/>
      <w:r>
        <w:rPr>
          <w:sz w:val="28"/>
          <w:szCs w:val="28"/>
        </w:rPr>
        <w:t>;</w:t>
      </w:r>
      <w:r>
        <w:br/>
      </w:r>
      <w:r>
        <w:rPr>
          <w:sz w:val="28"/>
          <w:szCs w:val="28"/>
        </w:rPr>
        <w:t>8. Публикация в печатном СМИ;</w:t>
      </w:r>
      <w:r>
        <w:br/>
      </w:r>
      <w:r>
        <w:rPr>
          <w:sz w:val="28"/>
          <w:szCs w:val="28"/>
        </w:rPr>
        <w:t>9. Публикации в социальных сетях;</w:t>
      </w:r>
      <w:r>
        <w:br/>
      </w:r>
      <w:r>
        <w:rPr>
          <w:sz w:val="28"/>
          <w:szCs w:val="28"/>
        </w:rPr>
        <w:t>10. Публикации в мессенджерах;</w:t>
      </w:r>
      <w:r>
        <w:br/>
      </w:r>
      <w:r>
        <w:rPr>
          <w:sz w:val="28"/>
          <w:szCs w:val="28"/>
        </w:rPr>
        <w:t>11. Мотивирующая акция.</w:t>
      </w:r>
    </w:p>
    <w:p w:rsidR="00E00411" w:rsidRDefault="00E00411" w:rsidP="00E00411">
      <w:pPr>
        <w:pStyle w:val="a3"/>
        <w:spacing w:before="0" w:beforeAutospacing="0" w:after="0" w:afterAutospacing="0"/>
      </w:pPr>
      <w:r>
        <w:br/>
      </w:r>
      <w:r>
        <w:rPr>
          <w:sz w:val="28"/>
          <w:szCs w:val="28"/>
        </w:rPr>
        <w:t>Критерии оценки представленных на конкурс материалов:</w:t>
      </w:r>
      <w:r>
        <w:br/>
      </w:r>
      <w:r>
        <w:rPr>
          <w:sz w:val="28"/>
          <w:szCs w:val="28"/>
        </w:rPr>
        <w:t>- оригинальность идеи;</w:t>
      </w:r>
      <w:r>
        <w:br/>
      </w:r>
      <w:r>
        <w:rPr>
          <w:sz w:val="28"/>
          <w:szCs w:val="28"/>
        </w:rPr>
        <w:t>- возможность охвата максимальной аудитории избирателей;</w:t>
      </w:r>
      <w:r>
        <w:br/>
      </w:r>
      <w:r>
        <w:rPr>
          <w:sz w:val="28"/>
          <w:szCs w:val="28"/>
        </w:rPr>
        <w:t>- возможность практической реализации для целей конкурса.</w:t>
      </w:r>
    </w:p>
    <w:p w:rsidR="00E00411" w:rsidRDefault="00E00411" w:rsidP="00E00411">
      <w:pPr>
        <w:pStyle w:val="a3"/>
        <w:spacing w:before="0" w:beforeAutospacing="0" w:after="0" w:afterAutospacing="0"/>
      </w:pPr>
      <w:r>
        <w:br/>
      </w:r>
      <w:r>
        <w:rPr>
          <w:sz w:val="28"/>
          <w:szCs w:val="28"/>
        </w:rPr>
        <w:t>Информация о Конкурсе размещена на официальном сайте Комиссии в информационно-телекоммуникационной сети «Интернет» по ссылке: </w:t>
      </w:r>
      <w:hyperlink r:id="rId4" w:tgtFrame="_blank" w:history="1">
        <w:r>
          <w:rPr>
            <w:rStyle w:val="a4"/>
            <w:color w:val="2B2B2B"/>
            <w:sz w:val="28"/>
            <w:szCs w:val="28"/>
          </w:rPr>
          <w:t>http://www.st-petersburg.izbirkom.ru/news/13519/</w:t>
        </w:r>
      </w:hyperlink>
    </w:p>
    <w:p w:rsidR="00E00411" w:rsidRDefault="00E00411" w:rsidP="00E00411">
      <w:pPr>
        <w:pStyle w:val="a3"/>
        <w:spacing w:before="0" w:beforeAutospacing="0" w:after="0" w:afterAutospacing="0"/>
      </w:pPr>
      <w:r>
        <w:rPr>
          <w:sz w:val="28"/>
          <w:szCs w:val="28"/>
        </w:rPr>
        <w:t>Для участия в конкурсе участник направляет в адрес Организатора заявку на электронную почту: </w:t>
      </w:r>
      <w:hyperlink r:id="rId5" w:tgtFrame="_blank" w:history="1">
        <w:r>
          <w:rPr>
            <w:rStyle w:val="a4"/>
            <w:sz w:val="28"/>
            <w:szCs w:val="28"/>
          </w:rPr>
          <w:t>press@spbik.spb.ru</w:t>
        </w:r>
      </w:hyperlink>
      <w:r>
        <w:rPr>
          <w:sz w:val="28"/>
          <w:szCs w:val="28"/>
        </w:rPr>
        <w:t>.</w:t>
      </w:r>
      <w:r>
        <w:br/>
      </w:r>
      <w:r>
        <w:rPr>
          <w:sz w:val="28"/>
          <w:szCs w:val="28"/>
        </w:rPr>
        <w:t>Сроки предоставления заявок с 30 апреля по 30 сентября 2020 года.</w:t>
      </w:r>
    </w:p>
    <w:p w:rsidR="00E00411" w:rsidRDefault="00E00411" w:rsidP="00E00411">
      <w:pPr>
        <w:pStyle w:val="a3"/>
        <w:spacing w:before="0" w:beforeAutospacing="0" w:after="0" w:afterAutospacing="0"/>
      </w:pPr>
      <w:r>
        <w:br/>
      </w:r>
      <w:r>
        <w:rPr>
          <w:sz w:val="28"/>
          <w:szCs w:val="28"/>
        </w:rPr>
        <w:t>Заявка включает в себя:</w:t>
      </w:r>
      <w:r>
        <w:br/>
      </w:r>
      <w:r>
        <w:rPr>
          <w:sz w:val="28"/>
          <w:szCs w:val="28"/>
        </w:rPr>
        <w:t>- </w:t>
      </w:r>
      <w:hyperlink r:id="rId6" w:tgtFrame="_blank" w:history="1">
        <w:r>
          <w:rPr>
            <w:rStyle w:val="wffiletextmrcssattr"/>
            <w:color w:val="2B2B2B"/>
            <w:sz w:val="28"/>
            <w:szCs w:val="28"/>
            <w:u w:val="single"/>
          </w:rPr>
          <w:t>Согласие_на_участие_в_Конкурсе_в_формате_doc_программа_Microsoft_Word.doc</w:t>
        </w:r>
      </w:hyperlink>
      <w:r>
        <w:br/>
      </w:r>
      <w:r>
        <w:rPr>
          <w:sz w:val="28"/>
          <w:szCs w:val="28"/>
        </w:rPr>
        <w:t>- материал на цифровом носителе, либо гиперссылку для его просмотра с возможностью скачивания;</w:t>
      </w:r>
      <w:r>
        <w:br/>
      </w:r>
      <w:r>
        <w:rPr>
          <w:sz w:val="28"/>
          <w:szCs w:val="28"/>
        </w:rPr>
        <w:t>- </w:t>
      </w:r>
      <w:hyperlink r:id="rId7" w:tgtFrame="_blank" w:history="1">
        <w:r>
          <w:rPr>
            <w:rStyle w:val="wffiletextmrcssattr"/>
            <w:color w:val="C70000"/>
            <w:sz w:val="28"/>
            <w:szCs w:val="28"/>
          </w:rPr>
          <w:t>Согласие_на_обработку_персональных_данных.doc</w:t>
        </w:r>
      </w:hyperlink>
      <w:r>
        <w:br/>
      </w:r>
      <w:r>
        <w:rPr>
          <w:sz w:val="28"/>
          <w:szCs w:val="28"/>
        </w:rPr>
        <w:t>- </w:t>
      </w:r>
      <w:hyperlink r:id="rId8" w:tgtFrame="_blank" w:history="1">
        <w:r>
          <w:rPr>
            <w:rStyle w:val="wffiletextmrcssattr"/>
            <w:color w:val="2B2B2B"/>
            <w:sz w:val="28"/>
            <w:szCs w:val="28"/>
            <w:u w:val="single"/>
          </w:rPr>
          <w:t>Соглашение_об_отчуждении_авторских_и_смежных_прав.doc</w:t>
        </w:r>
      </w:hyperlink>
    </w:p>
    <w:p w:rsidR="00E00411" w:rsidRDefault="00E00411" w:rsidP="00E00411">
      <w:pPr>
        <w:pStyle w:val="a3"/>
        <w:spacing w:before="0" w:beforeAutospacing="0" w:after="0" w:afterAutospacing="0"/>
      </w:pPr>
      <w:r>
        <w:br/>
      </w:r>
      <w:r>
        <w:rPr>
          <w:sz w:val="28"/>
          <w:szCs w:val="28"/>
        </w:rPr>
        <w:t>Контактное лицо: заместитель начальника Управления организации и правового обеспечения избирательного процесса, взаимодействия со средствами массовой информации аппарата Комиссии Марголин-Каганский Григорий Михайлович, тел.: (812) 241-59-41.</w:t>
      </w:r>
    </w:p>
    <w:p w:rsidR="00C71EC1" w:rsidRDefault="00C71EC1">
      <w:bookmarkStart w:id="0" w:name="_GoBack"/>
      <w:bookmarkEnd w:id="0"/>
    </w:p>
    <w:sectPr w:rsidR="00C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11"/>
    <w:rsid w:val="00C71EC1"/>
    <w:rsid w:val="00E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12F0-547F-42E6-8A14-86FECFF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411"/>
    <w:rPr>
      <w:color w:val="0000FF"/>
      <w:u w:val="single"/>
    </w:rPr>
  </w:style>
  <w:style w:type="character" w:customStyle="1" w:styleId="wffiletextmrcssattr">
    <w:name w:val="wf_file_text_mr_css_attr"/>
    <w:basedOn w:val="a0"/>
    <w:rsid w:val="00E0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rono.spb.ru/file/%D0%9C%D0%B0%D1%82%D0%B2%D0%B5%D0%B5%D0%B2%D0%B0/%D0%9A%D0%BE%D0%BD%D0%BA%D1%83%D1%80%D1%81%D1%8B/%D0%9F%D1%80%D0%B0%D0%B2%D0%BE%D0%B2%D0%B0%D1%8F_%D0%BA%D1%83%D0%BB%D1%8C%D1%82%D1%83%D1%80%D0%B0/3._%D0%A1%D0%BE%D0%B3%D0%BB%D0%B0%D1%88%D0%B5%D0%BD%D0%B8%D0%B5_%D0%BE%D0%B1_%D0%BE%D1%82%D1%87%D1%83%D0%B6%D0%B4%D0%B5%D0%BD%D0%B8%D0%B8_%D0%B0%D0%B2%D1%82%D0%BE%D1%80%D1%81%D0%BA%D0%B8%D1%85_%D0%B8_%D1%81%D0%BC%D0%B5%D0%B6%D0%BD%D1%8B%D1%85_%D0%BF%D1%80%D0%B0%D0%B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varono.spb.ru/file/%D0%9C%D0%B0%D1%82%D0%B2%D0%B5%D0%B5%D0%B2%D0%B0/%D0%9A%D0%BE%D0%BD%D0%BA%D1%83%D1%80%D1%81%D1%8B/%D0%9F%D1%80%D0%B0%D0%B2%D0%BE%D0%B2%D0%B0%D1%8F_%D0%BA%D1%83%D0%BB%D1%8C%D1%82%D1%83%D1%80%D0%B0/2._%D0%A1%D0%BE%D0%B3%D0%BB%D0%B0%D1%81%D0%B8%D0%B5_%D0%BD%D0%B0_%D0%BE%D0%B1%D1%80%D0%B0%D0%B1%D0%BE%D1%82%D0%BA%D1%83_%D0%BF%D0%B5%D1%80%D1%81%D0%BE%D0%BD%D0%B0%D0%BB%D1%8C%D0%BD%D1%8B%D1%85_%D0%B4%D0%B0%D0%BD%D0%BD%D1%8B%D1%8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varono.spb.ru/file/%D0%9C%D0%B0%D1%82%D0%B2%D0%B5%D0%B5%D0%B2%D0%B0/%D0%9A%D0%BE%D0%BD%D0%BA%D1%83%D1%80%D1%81%D1%8B/%D0%9F%D1%80%D0%B0%D0%B2%D0%BE%D0%B2%D0%B0%D1%8F_%D0%BA%D1%83%D0%BB%D1%8C%D1%82%D1%83%D1%80%D0%B0/1._%D0%A1%D0%BE%D0%B3%D0%BB%D0%B0%D1%81%D0%B8%D0%B5_%D0%BD%D0%B0_%D1%83%D1%87%D0%B0%D1%81%D1%82%D0%B8%D0%B5_%D0%B2_%D0%9A%D0%BE%D0%BD%D0%BA%D1%83%D1%80%D1%81%D0%B5_%D0%B2_%D1%84%D0%BE%D1%80%D0%BC%D0%B0%D1%82%D0%B5_doc_%D0%BF%D1%80%D0%BE%D0%B3%D1%80%D0%B0%D0%BC%D0%BC%D0%B0_Microsoft_Word.doc" TargetMode="External"/><Relationship Id="rId5" Type="http://schemas.openxmlformats.org/officeDocument/2006/relationships/hyperlink" Target="https://e.mail.ru/compose/?mailto=mailto%3apress@spbik.spb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-petersburg.izbirkom.ru/news/1351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№331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Маргарита</dc:creator>
  <cp:keywords/>
  <dc:description/>
  <cp:lastModifiedBy>Белкова Маргарита</cp:lastModifiedBy>
  <cp:revision>1</cp:revision>
  <dcterms:created xsi:type="dcterms:W3CDTF">2020-05-25T16:06:00Z</dcterms:created>
  <dcterms:modified xsi:type="dcterms:W3CDTF">2020-05-25T16:06:00Z</dcterms:modified>
</cp:coreProperties>
</file>